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B9" w:rsidRPr="006D51B9" w:rsidRDefault="006D51B9" w:rsidP="006D51B9">
      <w:pPr>
        <w:widowControl/>
        <w:spacing w:after="250"/>
        <w:ind w:firstLine="263"/>
        <w:jc w:val="left"/>
        <w:outlineLvl w:val="0"/>
        <w:rPr>
          <w:rFonts w:ascii="微软雅黑" w:eastAsia="微软雅黑" w:hAnsi="微软雅黑" w:cs="宋体"/>
          <w:color w:val="000000"/>
          <w:kern w:val="36"/>
          <w:sz w:val="28"/>
          <w:szCs w:val="28"/>
        </w:rPr>
      </w:pPr>
      <w:r>
        <w:rPr>
          <w:rFonts w:ascii="微软雅黑" w:eastAsia="微软雅黑" w:hAnsi="微软雅黑" w:cs="宋体" w:hint="eastAsia"/>
          <w:color w:val="000000"/>
          <w:kern w:val="36"/>
          <w:sz w:val="28"/>
          <w:szCs w:val="28"/>
        </w:rPr>
        <w:t xml:space="preserve">     </w:t>
      </w:r>
      <w:r w:rsidRPr="006D51B9">
        <w:rPr>
          <w:rFonts w:ascii="微软雅黑" w:eastAsia="微软雅黑" w:hAnsi="微软雅黑" w:cs="宋体" w:hint="eastAsia"/>
          <w:color w:val="000000"/>
          <w:kern w:val="36"/>
          <w:sz w:val="28"/>
          <w:szCs w:val="28"/>
        </w:rPr>
        <w:t>2015年厦门市工业设计知识产权优势企业认定</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距申报截止还有</w:t>
      </w:r>
      <w:r w:rsidRPr="006D51B9">
        <w:rPr>
          <w:rFonts w:ascii="微软雅黑" w:eastAsia="微软雅黑" w:hAnsi="微软雅黑" w:cs="宋体" w:hint="eastAsia"/>
          <w:b/>
          <w:bCs/>
          <w:color w:val="FF0000"/>
          <w:kern w:val="0"/>
          <w:sz w:val="22"/>
        </w:rPr>
        <w:t>12</w:t>
      </w:r>
      <w:r w:rsidRPr="006D51B9">
        <w:rPr>
          <w:rFonts w:ascii="微软雅黑" w:eastAsia="微软雅黑" w:hAnsi="微软雅黑" w:cs="宋体" w:hint="eastAsia"/>
          <w:color w:val="333333"/>
          <w:kern w:val="0"/>
          <w:sz w:val="18"/>
        </w:rPr>
        <w:t>天</w:t>
      </w:r>
    </w:p>
    <w:p w:rsidR="006D51B9" w:rsidRPr="006D51B9" w:rsidRDefault="006D51B9" w:rsidP="006D51B9">
      <w:pPr>
        <w:widowControl/>
        <w:spacing w:line="376" w:lineRule="atLeast"/>
        <w:jc w:val="left"/>
        <w:rPr>
          <w:rFonts w:ascii="微软雅黑" w:eastAsia="微软雅黑" w:hAnsi="微软雅黑" w:cs="宋体" w:hint="eastAsia"/>
          <w:color w:val="E4E4E4"/>
          <w:kern w:val="0"/>
          <w:sz w:val="18"/>
          <w:szCs w:val="18"/>
          <w:shd w:val="pct15" w:color="auto" w:fill="FFFFFF"/>
        </w:rPr>
      </w:pPr>
      <w:r w:rsidRPr="006D51B9">
        <w:rPr>
          <w:rFonts w:ascii="微软雅黑" w:eastAsia="微软雅黑" w:hAnsi="微软雅黑" w:cs="宋体" w:hint="eastAsia"/>
          <w:color w:val="E4E4E4"/>
          <w:kern w:val="0"/>
          <w:sz w:val="18"/>
          <w:shd w:val="pct15" w:color="auto" w:fill="FFFFFF"/>
        </w:rPr>
        <w:t> </w:t>
      </w:r>
      <w:r w:rsidRPr="006D51B9">
        <w:rPr>
          <w:rFonts w:ascii="微软雅黑" w:eastAsia="微软雅黑" w:hAnsi="微软雅黑" w:cs="宋体" w:hint="eastAsia"/>
          <w:color w:val="E4E4E4"/>
          <w:kern w:val="0"/>
          <w:sz w:val="18"/>
          <w:szCs w:val="18"/>
          <w:shd w:val="pct15" w:color="auto" w:fill="FFFFFF"/>
        </w:rPr>
        <w:t>|</w:t>
      </w:r>
      <w:r w:rsidRPr="006D51B9">
        <w:rPr>
          <w:rFonts w:ascii="微软雅黑" w:eastAsia="微软雅黑" w:hAnsi="微软雅黑" w:cs="宋体" w:hint="eastAsia"/>
          <w:color w:val="E4E4E4"/>
          <w:kern w:val="0"/>
          <w:sz w:val="18"/>
          <w:shd w:val="pct15" w:color="auto" w:fill="FFFFFF"/>
        </w:rPr>
        <w:t>  </w:t>
      </w:r>
      <w:r w:rsidRPr="006D51B9">
        <w:rPr>
          <w:rFonts w:ascii="微软雅黑" w:eastAsia="微软雅黑" w:hAnsi="微软雅黑" w:cs="宋体" w:hint="eastAsia"/>
          <w:color w:val="E4E4E4"/>
          <w:kern w:val="0"/>
          <w:sz w:val="18"/>
          <w:szCs w:val="18"/>
          <w:shd w:val="pct15" w:color="auto" w:fill="FFFFFF"/>
        </w:rPr>
        <w:t>|</w:t>
      </w:r>
      <w:r w:rsidRPr="006D51B9">
        <w:rPr>
          <w:rFonts w:ascii="微软雅黑" w:eastAsia="微软雅黑" w:hAnsi="微软雅黑" w:cs="宋体" w:hint="eastAsia"/>
          <w:color w:val="E4E4E4"/>
          <w:kern w:val="0"/>
          <w:sz w:val="18"/>
          <w:shd w:val="pct15" w:color="auto" w:fill="FFFFFF"/>
        </w:rPr>
        <w:t>  </w:t>
      </w:r>
      <w:r w:rsidRPr="006D51B9">
        <w:rPr>
          <w:rFonts w:ascii="微软雅黑" w:eastAsia="微软雅黑" w:hAnsi="微软雅黑" w:cs="宋体" w:hint="eastAsia"/>
          <w:color w:val="E4E4E4"/>
          <w:kern w:val="0"/>
          <w:sz w:val="18"/>
          <w:szCs w:val="18"/>
          <w:shd w:val="pct15" w:color="auto" w:fill="FFFFFF"/>
        </w:rPr>
        <w:t>|</w:t>
      </w:r>
      <w:r w:rsidRPr="006D51B9">
        <w:rPr>
          <w:rFonts w:ascii="微软雅黑" w:eastAsia="微软雅黑" w:hAnsi="微软雅黑" w:cs="宋体" w:hint="eastAsia"/>
          <w:color w:val="E4E4E4"/>
          <w:kern w:val="0"/>
          <w:sz w:val="18"/>
          <w:shd w:val="pct15" w:color="auto" w:fill="FFFFFF"/>
        </w:rPr>
        <w:t> </w:t>
      </w:r>
    </w:p>
    <w:p w:rsidR="006D51B9" w:rsidRPr="006D51B9" w:rsidRDefault="006D51B9" w:rsidP="006D51B9">
      <w:pPr>
        <w:widowControl/>
        <w:shd w:val="clear" w:color="auto" w:fill="33CC66"/>
        <w:spacing w:before="125" w:line="1177" w:lineRule="atLeast"/>
        <w:ind w:left="720"/>
        <w:jc w:val="center"/>
        <w:rPr>
          <w:rFonts w:ascii="微软雅黑" w:eastAsia="微软雅黑" w:hAnsi="微软雅黑" w:cs="宋体" w:hint="eastAsia"/>
          <w:b/>
          <w:bCs/>
          <w:color w:val="FFFFFF"/>
          <w:kern w:val="0"/>
          <w:sz w:val="31"/>
          <w:szCs w:val="31"/>
          <w:shd w:val="pct15" w:color="auto" w:fill="FFFFFF"/>
        </w:rPr>
      </w:pPr>
      <w:r w:rsidRPr="006D51B9">
        <w:rPr>
          <w:rFonts w:ascii="微软雅黑" w:eastAsia="微软雅黑" w:hAnsi="微软雅黑" w:cs="宋体" w:hint="eastAsia"/>
          <w:b/>
          <w:bCs/>
          <w:color w:val="FFFFFF"/>
          <w:kern w:val="0"/>
          <w:sz w:val="31"/>
          <w:szCs w:val="31"/>
          <w:shd w:val="pct15" w:color="auto" w:fill="FFFFFF"/>
        </w:rPr>
        <w:t>申报中</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政策类别：</w:t>
      </w:r>
      <w:r w:rsidRPr="006D51B9">
        <w:rPr>
          <w:rFonts w:ascii="微软雅黑" w:eastAsia="微软雅黑" w:hAnsi="微软雅黑" w:cs="宋体" w:hint="eastAsia"/>
          <w:color w:val="333333"/>
          <w:kern w:val="0"/>
          <w:sz w:val="18"/>
          <w:szCs w:val="18"/>
          <w:bdr w:val="none" w:sz="0" w:space="0" w:color="auto" w:frame="1"/>
          <w:shd w:val="pct15" w:color="auto" w:fill="FFFFFF"/>
        </w:rPr>
        <w:t>企业工业设计知识产权</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资金级别：</w:t>
      </w:r>
      <w:r w:rsidRPr="006D51B9">
        <w:rPr>
          <w:rFonts w:ascii="微软雅黑" w:eastAsia="微软雅黑" w:hAnsi="微软雅黑" w:cs="宋体" w:hint="eastAsia"/>
          <w:color w:val="333333"/>
          <w:kern w:val="0"/>
          <w:sz w:val="18"/>
          <w:szCs w:val="18"/>
          <w:bdr w:val="none" w:sz="0" w:space="0" w:color="auto" w:frame="1"/>
          <w:shd w:val="pct15" w:color="auto" w:fill="FFFFFF"/>
        </w:rPr>
        <w:t>市级</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主要扶持行业：</w:t>
      </w:r>
      <w:r w:rsidRPr="006D51B9">
        <w:rPr>
          <w:rFonts w:ascii="微软雅黑" w:eastAsia="微软雅黑" w:hAnsi="微软雅黑" w:cs="宋体" w:hint="eastAsia"/>
          <w:color w:val="333333"/>
          <w:kern w:val="0"/>
          <w:sz w:val="18"/>
          <w:szCs w:val="18"/>
          <w:bdr w:val="none" w:sz="0" w:space="0" w:color="auto" w:frame="1"/>
          <w:shd w:val="pct15" w:color="auto" w:fill="FFFFFF"/>
        </w:rPr>
        <w:t>制造业, 其他行业</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企业规模：</w:t>
      </w:r>
      <w:r w:rsidRPr="006D51B9">
        <w:rPr>
          <w:rFonts w:ascii="微软雅黑" w:eastAsia="微软雅黑" w:hAnsi="微软雅黑" w:cs="宋体" w:hint="eastAsia"/>
          <w:color w:val="333333"/>
          <w:kern w:val="0"/>
          <w:sz w:val="18"/>
          <w:szCs w:val="18"/>
          <w:bdr w:val="none" w:sz="0" w:space="0" w:color="auto" w:frame="1"/>
          <w:shd w:val="pct15" w:color="auto" w:fill="FFFFFF"/>
        </w:rPr>
        <w:t>大型企业,中型企业,小型企业,微型企业</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企业成立年限：</w:t>
      </w:r>
      <w:r w:rsidRPr="006D51B9">
        <w:rPr>
          <w:rFonts w:ascii="微软雅黑" w:eastAsia="微软雅黑" w:hAnsi="微软雅黑" w:cs="宋体" w:hint="eastAsia"/>
          <w:color w:val="333333"/>
          <w:kern w:val="0"/>
          <w:sz w:val="18"/>
          <w:szCs w:val="18"/>
          <w:bdr w:val="none" w:sz="0" w:space="0" w:color="auto" w:frame="1"/>
          <w:shd w:val="pct15" w:color="auto" w:fill="FFFFFF"/>
        </w:rPr>
        <w:t>2年</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支持方式：</w:t>
      </w:r>
      <w:r w:rsidRPr="006D51B9">
        <w:rPr>
          <w:rFonts w:ascii="微软雅黑" w:eastAsia="微软雅黑" w:hAnsi="微软雅黑" w:cs="宋体" w:hint="eastAsia"/>
          <w:color w:val="333333"/>
          <w:kern w:val="0"/>
          <w:sz w:val="18"/>
          <w:szCs w:val="18"/>
          <w:bdr w:val="none" w:sz="0" w:space="0" w:color="auto" w:frame="1"/>
          <w:shd w:val="pct15" w:color="auto" w:fill="FFFFFF"/>
        </w:rPr>
        <w:t>荣誉资格认定</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申报截止时间：</w:t>
      </w:r>
      <w:r w:rsidRPr="006D51B9">
        <w:rPr>
          <w:rFonts w:ascii="微软雅黑" w:eastAsia="微软雅黑" w:hAnsi="微软雅黑" w:cs="宋体" w:hint="eastAsia"/>
          <w:color w:val="333333"/>
          <w:kern w:val="0"/>
          <w:sz w:val="18"/>
          <w:szCs w:val="18"/>
          <w:bdr w:val="none" w:sz="0" w:space="0" w:color="auto" w:frame="1"/>
          <w:shd w:val="pct15" w:color="auto" w:fill="FFFFFF"/>
        </w:rPr>
        <w:t>2015年12月19日</w:t>
      </w:r>
    </w:p>
    <w:p w:rsidR="006D51B9" w:rsidRPr="006D51B9" w:rsidRDefault="006D51B9" w:rsidP="006D51B9">
      <w:pPr>
        <w:widowControl/>
        <w:shd w:val="clear" w:color="auto" w:fill="F2F5F7"/>
        <w:spacing w:line="438" w:lineRule="atLeast"/>
        <w:ind w:left="720" w:right="376"/>
        <w:jc w:val="left"/>
        <w:rPr>
          <w:rFonts w:ascii="微软雅黑" w:eastAsia="微软雅黑" w:hAnsi="微软雅黑" w:cs="宋体" w:hint="eastAsia"/>
          <w:b/>
          <w:bCs/>
          <w:color w:val="666666"/>
          <w:kern w:val="0"/>
          <w:sz w:val="18"/>
          <w:szCs w:val="18"/>
          <w:shd w:val="pct15" w:color="auto" w:fill="FFFFFF"/>
        </w:rPr>
      </w:pPr>
      <w:r w:rsidRPr="006D51B9">
        <w:rPr>
          <w:rFonts w:ascii="微软雅黑" w:eastAsia="微软雅黑" w:hAnsi="微软雅黑" w:cs="宋体" w:hint="eastAsia"/>
          <w:b/>
          <w:bCs/>
          <w:color w:val="666666"/>
          <w:kern w:val="0"/>
          <w:sz w:val="18"/>
          <w:szCs w:val="18"/>
          <w:shd w:val="pct15" w:color="auto" w:fill="FFFFFF"/>
        </w:rPr>
        <w:t>归口部门：</w:t>
      </w:r>
      <w:r w:rsidRPr="006D51B9">
        <w:rPr>
          <w:rFonts w:ascii="微软雅黑" w:eastAsia="微软雅黑" w:hAnsi="微软雅黑" w:cs="宋体" w:hint="eastAsia"/>
          <w:color w:val="333333"/>
          <w:kern w:val="0"/>
          <w:sz w:val="18"/>
          <w:szCs w:val="18"/>
          <w:bdr w:val="none" w:sz="0" w:space="0" w:color="auto" w:frame="1"/>
          <w:shd w:val="pct15" w:color="auto" w:fill="FFFFFF"/>
        </w:rPr>
        <w:t>厦门市知识产权局</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摘要</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 xml:space="preserve">　　2015年度厦门市工业设计知识产权优势企业培育工作旨在培育一批具有自主知识产权、市场竞争力强的优势企业，对被认定为优势企业的，给予3万元经费资助，待考核验收合格后，再给予2万元资助。</w:t>
      </w: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主要申报条件</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 xml:space="preserve">　　申报优势企业须满足以下条件：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（一）企业负责人有较强的知识产权意识，重视知识产权工作。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（二）企业配备知识产权工作机构和专（兼）职知识产权管理人员，有较全面的知识产权管理制度，专利信息应用、专利保护方面有一定工作基础。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（三）企业拥有实用新型和外观设计专利10件以上。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（四）企业工业设计从业人员拥有技师（高级技师）职业资格和高级专业技术职务的人员3名以上。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（五）设计成果取得较好的经济效益，获得国内国际设计大奖（中国红星奖、德国红点奖、IF奖、美国IDEA奖和日本G-MARK奖）的可优先考虑。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（六）企业近两年无行政或司法程序认定的侵犯知识产权行为。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（七）能够积极配合市知识产权局开展相关工作。</w:t>
      </w: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扶持重点</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lastRenderedPageBreak/>
        <w:t xml:space="preserve">　　重点针对知识产权的创造、运用、保护和管理工作有扎实基础，运用知识产权制度参与市场竞争能力在本市同行业中处于领先水平的工业设计服务类和制造类的企业。</w:t>
      </w: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支持方式及金额</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 xml:space="preserve">　　市知识产权局为优势企业培育工作提供以下支持：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（一）开展宣传工作。通过组织各类活动，充分利用各类新闻媒体，开展针对性宣传，为我市工业设计优势培育工作的开展营造良好氛围。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（二）提供培训指导。帮助培育企业加快培养高素质工业设计知识产权人才，每年根据企业需求，举办知识产权或工业设计业务专题培训班，邀请国内相关专家来厦授课，提高知识产权专职人员实务能力。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（三）支持优势培育企业申报市专利技术产业化项目补助。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（四）提供信息服务和法律援助。组织相关专家深入培育企业开展信息服务活动，指导并帮助企业开展专利信息的应用；当企业遭遇侵权或专利纠纷时，指导做好应对，提供法律援助。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（五）提供培育专项经费支持。对被认定为优势企业的，给予3万元经费资助，待考核验收合格后，再给予2万元资助。</w:t>
      </w: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申报材料</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 xml:space="preserve">　　申报优势企业须提交以下材料：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（一）《厦门市工业设计知识产权优势企业申请表》。</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（二）企业营业执照副本、组织机构代码证复印件。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（三）专利证书复印件。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（四）知识产权制度复印件。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（五）工业设计从业人员职业资格和专业技术职务证书复印件。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（六）申报前二年财务审计报表。</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 xml:space="preserve">　　申报工作委托市龙山文创园（以下简称文创园）办理。企业申报材料报送文创园，同时提供电子件和原件，原件备查；文创园组织对申报企业进行初审；我局组织复审和情况核实，择优认定优势企业。</w:t>
      </w:r>
      <w:r w:rsidRPr="006D51B9">
        <w:rPr>
          <w:rFonts w:ascii="微软雅黑" w:eastAsia="微软雅黑" w:hAnsi="微软雅黑" w:cs="宋体" w:hint="eastAsia"/>
          <w:color w:val="000000"/>
          <w:kern w:val="0"/>
          <w:sz w:val="15"/>
          <w:szCs w:val="15"/>
        </w:rPr>
        <w:br w:type="textWrapping" w:clear="all"/>
      </w:r>
    </w:p>
    <w:p w:rsidR="006D51B9" w:rsidRPr="006D51B9" w:rsidRDefault="006D51B9" w:rsidP="006D51B9">
      <w:pPr>
        <w:widowControl/>
        <w:pBdr>
          <w:left w:val="single" w:sz="36" w:space="9" w:color="0558AC"/>
        </w:pBdr>
        <w:spacing w:after="250" w:line="238" w:lineRule="atLeast"/>
        <w:jc w:val="left"/>
        <w:outlineLvl w:val="0"/>
        <w:rPr>
          <w:rFonts w:ascii="微软雅黑" w:eastAsia="微软雅黑" w:hAnsi="微软雅黑" w:cs="宋体" w:hint="eastAsia"/>
          <w:b/>
          <w:bCs/>
          <w:color w:val="0558AC"/>
          <w:kern w:val="36"/>
          <w:sz w:val="23"/>
          <w:szCs w:val="23"/>
        </w:rPr>
      </w:pPr>
      <w:r w:rsidRPr="006D51B9">
        <w:rPr>
          <w:rFonts w:ascii="微软雅黑" w:eastAsia="微软雅黑" w:hAnsi="微软雅黑" w:cs="宋体" w:hint="eastAsia"/>
          <w:b/>
          <w:bCs/>
          <w:color w:val="0558AC"/>
          <w:kern w:val="36"/>
          <w:sz w:val="23"/>
          <w:szCs w:val="23"/>
        </w:rPr>
        <w:t>联系方式</w:t>
      </w:r>
    </w:p>
    <w:p w:rsidR="006D51B9" w:rsidRPr="006D51B9" w:rsidRDefault="006D51B9" w:rsidP="006D51B9">
      <w:pPr>
        <w:widowControl/>
        <w:jc w:val="left"/>
        <w:rPr>
          <w:rFonts w:ascii="微软雅黑" w:eastAsia="微软雅黑" w:hAnsi="微软雅黑" w:cs="宋体" w:hint="eastAsia"/>
          <w:color w:val="000000"/>
          <w:kern w:val="0"/>
          <w:sz w:val="15"/>
          <w:szCs w:val="15"/>
        </w:rPr>
      </w:pPr>
      <w:r w:rsidRPr="006D51B9">
        <w:rPr>
          <w:rFonts w:ascii="微软雅黑" w:eastAsia="微软雅黑" w:hAnsi="微软雅黑" w:cs="宋体" w:hint="eastAsia"/>
          <w:color w:val="333333"/>
          <w:kern w:val="0"/>
          <w:sz w:val="18"/>
        </w:rPr>
        <w:t>市知识产权局</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联系人：汤红军 电话：5077981</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地址：厦门市长青路191号劳动力大厦13楼协调管理处</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电子信箱:3154874920@qq.com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龙山文创园</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联系人：徐欢</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电话：5550715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地址：厦门市思明区龙山南路84号工业设计中心201室 </w:t>
      </w:r>
      <w:r w:rsidRPr="006D51B9">
        <w:rPr>
          <w:rFonts w:ascii="微软雅黑" w:eastAsia="微软雅黑" w:hAnsi="微软雅黑" w:cs="宋体" w:hint="eastAsia"/>
          <w:color w:val="333333"/>
          <w:kern w:val="0"/>
          <w:sz w:val="18"/>
          <w:szCs w:val="18"/>
          <w:bdr w:val="none" w:sz="0" w:space="0" w:color="auto" w:frame="1"/>
        </w:rPr>
        <w:br/>
      </w:r>
      <w:r w:rsidRPr="006D51B9">
        <w:rPr>
          <w:rFonts w:ascii="微软雅黑" w:eastAsia="微软雅黑" w:hAnsi="微软雅黑" w:cs="宋体" w:hint="eastAsia"/>
          <w:color w:val="333333"/>
          <w:kern w:val="0"/>
          <w:sz w:val="18"/>
        </w:rPr>
        <w:t>电子信箱:1494382640@qq.com</w:t>
      </w:r>
    </w:p>
    <w:p w:rsidR="00BC5CB5" w:rsidRDefault="00BC5CB5"/>
    <w:sectPr w:rsidR="00BC5CB5" w:rsidSect="00BC5C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1B9"/>
    <w:rsid w:val="006D51B9"/>
    <w:rsid w:val="00BC5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B5"/>
    <w:pPr>
      <w:widowControl w:val="0"/>
      <w:jc w:val="both"/>
    </w:pPr>
  </w:style>
  <w:style w:type="paragraph" w:styleId="1">
    <w:name w:val="heading 1"/>
    <w:basedOn w:val="a"/>
    <w:link w:val="1Char"/>
    <w:uiPriority w:val="9"/>
    <w:qFormat/>
    <w:rsid w:val="006D51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51B9"/>
    <w:rPr>
      <w:rFonts w:ascii="宋体" w:eastAsia="宋体" w:hAnsi="宋体" w:cs="宋体"/>
      <w:b/>
      <w:bCs/>
      <w:kern w:val="36"/>
      <w:sz w:val="48"/>
      <w:szCs w:val="48"/>
    </w:rPr>
  </w:style>
  <w:style w:type="character" w:customStyle="1" w:styleId="content-date">
    <w:name w:val="content-date"/>
    <w:basedOn w:val="a0"/>
    <w:rsid w:val="006D51B9"/>
  </w:style>
  <w:style w:type="character" w:customStyle="1" w:styleId="apple-converted-space">
    <w:name w:val="apple-converted-space"/>
    <w:basedOn w:val="a0"/>
    <w:rsid w:val="006D51B9"/>
  </w:style>
  <w:style w:type="character" w:customStyle="1" w:styleId="article-bigtitle">
    <w:name w:val="article-bigtitle"/>
    <w:basedOn w:val="a0"/>
    <w:rsid w:val="006D51B9"/>
  </w:style>
  <w:style w:type="character" w:customStyle="1" w:styleId="article-subtitle">
    <w:name w:val="article-subtitle"/>
    <w:basedOn w:val="a0"/>
    <w:rsid w:val="006D51B9"/>
  </w:style>
  <w:style w:type="character" w:customStyle="1" w:styleId="contact-list">
    <w:name w:val="contact-list"/>
    <w:basedOn w:val="a0"/>
    <w:rsid w:val="006D51B9"/>
  </w:style>
</w:styles>
</file>

<file path=word/webSettings.xml><?xml version="1.0" encoding="utf-8"?>
<w:webSettings xmlns:r="http://schemas.openxmlformats.org/officeDocument/2006/relationships" xmlns:w="http://schemas.openxmlformats.org/wordprocessingml/2006/main">
  <w:divs>
    <w:div w:id="2122726144">
      <w:bodyDiv w:val="1"/>
      <w:marLeft w:val="0"/>
      <w:marRight w:val="0"/>
      <w:marTop w:val="0"/>
      <w:marBottom w:val="0"/>
      <w:divBdr>
        <w:top w:val="none" w:sz="0" w:space="0" w:color="auto"/>
        <w:left w:val="none" w:sz="0" w:space="0" w:color="auto"/>
        <w:bottom w:val="none" w:sz="0" w:space="0" w:color="auto"/>
        <w:right w:val="none" w:sz="0" w:space="0" w:color="auto"/>
      </w:divBdr>
      <w:divsChild>
        <w:div w:id="1916162034">
          <w:marLeft w:val="0"/>
          <w:marRight w:val="0"/>
          <w:marTop w:val="0"/>
          <w:marBottom w:val="501"/>
          <w:divBdr>
            <w:top w:val="none" w:sz="0" w:space="0" w:color="auto"/>
            <w:left w:val="none" w:sz="0" w:space="0" w:color="auto"/>
            <w:bottom w:val="single" w:sz="4" w:space="0" w:color="C5C5C5"/>
            <w:right w:val="none" w:sz="0" w:space="0" w:color="auto"/>
          </w:divBdr>
          <w:divsChild>
            <w:div w:id="599341770">
              <w:marLeft w:val="0"/>
              <w:marRight w:val="0"/>
              <w:marTop w:val="0"/>
              <w:marBottom w:val="125"/>
              <w:divBdr>
                <w:top w:val="none" w:sz="0" w:space="0" w:color="auto"/>
                <w:left w:val="none" w:sz="0" w:space="0" w:color="auto"/>
                <w:bottom w:val="none" w:sz="0" w:space="0" w:color="auto"/>
                <w:right w:val="none" w:sz="0" w:space="0" w:color="auto"/>
              </w:divBdr>
              <w:divsChild>
                <w:div w:id="497886545">
                  <w:marLeft w:val="0"/>
                  <w:marRight w:val="501"/>
                  <w:marTop w:val="0"/>
                  <w:marBottom w:val="0"/>
                  <w:divBdr>
                    <w:top w:val="none" w:sz="0" w:space="0" w:color="auto"/>
                    <w:left w:val="none" w:sz="0" w:space="0" w:color="auto"/>
                    <w:bottom w:val="none" w:sz="0" w:space="0" w:color="auto"/>
                    <w:right w:val="none" w:sz="0" w:space="0" w:color="auto"/>
                  </w:divBdr>
                </w:div>
              </w:divsChild>
            </w:div>
          </w:divsChild>
        </w:div>
        <w:div w:id="365564545">
          <w:marLeft w:val="0"/>
          <w:marRight w:val="0"/>
          <w:marTop w:val="0"/>
          <w:marBottom w:val="0"/>
          <w:divBdr>
            <w:top w:val="none" w:sz="0" w:space="0" w:color="auto"/>
            <w:left w:val="none" w:sz="0" w:space="0" w:color="auto"/>
            <w:bottom w:val="none" w:sz="0" w:space="0" w:color="auto"/>
            <w:right w:val="none" w:sz="0" w:space="0" w:color="auto"/>
          </w:divBdr>
          <w:divsChild>
            <w:div w:id="582958678">
              <w:marLeft w:val="0"/>
              <w:marRight w:val="0"/>
              <w:marTop w:val="0"/>
              <w:marBottom w:val="0"/>
              <w:divBdr>
                <w:top w:val="none" w:sz="0" w:space="0" w:color="auto"/>
                <w:left w:val="none" w:sz="0" w:space="0" w:color="auto"/>
                <w:bottom w:val="none" w:sz="0" w:space="0" w:color="auto"/>
                <w:right w:val="none" w:sz="0" w:space="0" w:color="auto"/>
              </w:divBdr>
            </w:div>
            <w:div w:id="298465233">
              <w:marLeft w:val="0"/>
              <w:marRight w:val="0"/>
              <w:marTop w:val="0"/>
              <w:marBottom w:val="0"/>
              <w:divBdr>
                <w:top w:val="none" w:sz="0" w:space="0" w:color="auto"/>
                <w:left w:val="none" w:sz="0" w:space="0" w:color="auto"/>
                <w:bottom w:val="none" w:sz="0" w:space="0" w:color="auto"/>
                <w:right w:val="none" w:sz="0" w:space="0" w:color="auto"/>
              </w:divBdr>
            </w:div>
            <w:div w:id="1514147025">
              <w:marLeft w:val="0"/>
              <w:marRight w:val="0"/>
              <w:marTop w:val="0"/>
              <w:marBottom w:val="0"/>
              <w:divBdr>
                <w:top w:val="none" w:sz="0" w:space="0" w:color="auto"/>
                <w:left w:val="none" w:sz="0" w:space="0" w:color="auto"/>
                <w:bottom w:val="none" w:sz="0" w:space="0" w:color="auto"/>
                <w:right w:val="none" w:sz="0" w:space="0" w:color="auto"/>
              </w:divBdr>
            </w:div>
            <w:div w:id="1184131466">
              <w:marLeft w:val="0"/>
              <w:marRight w:val="0"/>
              <w:marTop w:val="0"/>
              <w:marBottom w:val="0"/>
              <w:divBdr>
                <w:top w:val="none" w:sz="0" w:space="0" w:color="auto"/>
                <w:left w:val="none" w:sz="0" w:space="0" w:color="auto"/>
                <w:bottom w:val="none" w:sz="0" w:space="0" w:color="auto"/>
                <w:right w:val="none" w:sz="0" w:space="0" w:color="auto"/>
              </w:divBdr>
            </w:div>
            <w:div w:id="1746800749">
              <w:marLeft w:val="0"/>
              <w:marRight w:val="0"/>
              <w:marTop w:val="0"/>
              <w:marBottom w:val="0"/>
              <w:divBdr>
                <w:top w:val="none" w:sz="0" w:space="0" w:color="auto"/>
                <w:left w:val="none" w:sz="0" w:space="0" w:color="auto"/>
                <w:bottom w:val="none" w:sz="0" w:space="0" w:color="auto"/>
                <w:right w:val="none" w:sz="0" w:space="0" w:color="auto"/>
              </w:divBdr>
            </w:div>
            <w:div w:id="758061772">
              <w:marLeft w:val="0"/>
              <w:marRight w:val="0"/>
              <w:marTop w:val="0"/>
              <w:marBottom w:val="0"/>
              <w:divBdr>
                <w:top w:val="none" w:sz="0" w:space="0" w:color="auto"/>
                <w:left w:val="none" w:sz="0" w:space="0" w:color="auto"/>
                <w:bottom w:val="none" w:sz="0" w:space="0" w:color="auto"/>
                <w:right w:val="none" w:sz="0" w:space="0" w:color="auto"/>
              </w:divBdr>
            </w:div>
            <w:div w:id="4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1246</Characters>
  <Application>Microsoft Office Word</Application>
  <DocSecurity>0</DocSecurity>
  <Lines>10</Lines>
  <Paragraphs>2</Paragraphs>
  <ScaleCrop>false</ScaleCrop>
  <Company>SkyUN.Org</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2015-12-07T05:57:00Z</dcterms:created>
  <dcterms:modified xsi:type="dcterms:W3CDTF">2015-12-07T05:59:00Z</dcterms:modified>
</cp:coreProperties>
</file>